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075" w:rsidRPr="00565075" w:rsidRDefault="00565075" w:rsidP="00565075">
      <w:pPr>
        <w:shd w:val="clear" w:color="auto" w:fill="FFFFFF"/>
        <w:spacing w:before="225" w:after="225" w:line="360" w:lineRule="atLeast"/>
        <w:jc w:val="center"/>
        <w:rPr>
          <w:rFonts w:ascii="Arial" w:eastAsia="Times New Roman" w:hAnsi="Arial" w:cs="Arial"/>
          <w:color w:val="333333"/>
          <w:sz w:val="26"/>
          <w:szCs w:val="26"/>
          <w:u w:val="single"/>
          <w:lang w:eastAsia="en-GB"/>
        </w:rPr>
      </w:pPr>
      <w:r w:rsidRPr="00565075">
        <w:rPr>
          <w:rFonts w:ascii="Arial" w:eastAsia="Times New Roman" w:hAnsi="Arial" w:cs="Arial"/>
          <w:color w:val="333333"/>
          <w:sz w:val="26"/>
          <w:szCs w:val="26"/>
          <w:u w:val="single"/>
          <w:lang w:eastAsia="en-GB"/>
        </w:rPr>
        <w:t xml:space="preserve">The Oak National Academy </w:t>
      </w:r>
    </w:p>
    <w:p w:rsidR="00565075" w:rsidRPr="00565075" w:rsidRDefault="00565075" w:rsidP="00565075">
      <w:pPr>
        <w:shd w:val="clear" w:color="auto" w:fill="FFFFFF"/>
        <w:spacing w:before="225" w:after="225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The Oak National Academy is an online classroom and resource hub created by teachers and supported by the government in response to the COVID-19 school closures, to facilitate Home Learning. They provide a high-quality plan of video lessons and learning resources.</w:t>
      </w:r>
    </w:p>
    <w:p w:rsidR="00565075" w:rsidRPr="00565075" w:rsidRDefault="00565075" w:rsidP="00565075">
      <w:pPr>
        <w:shd w:val="clear" w:color="auto" w:fill="FFFFFF"/>
        <w:spacing w:before="225" w:after="225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This will be the primary area to be used for your child’s home learning and the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re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are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activities for English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,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Maths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Pr="00565075"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  <w:t>&amp;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Science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available via the following class links:</w:t>
      </w:r>
    </w:p>
    <w:p w:rsidR="00565075" w:rsidRPr="00565075" w:rsidRDefault="00565075" w:rsidP="0056507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5" w:history="1">
        <w:r w:rsidRPr="00565075">
          <w:rPr>
            <w:rFonts w:ascii="Arial" w:eastAsia="Times New Roman" w:hAnsi="Arial" w:cs="Arial"/>
            <w:b/>
            <w:bCs/>
            <w:color w:val="B31315"/>
            <w:sz w:val="24"/>
            <w:szCs w:val="24"/>
            <w:u w:val="single"/>
            <w:lang w:eastAsia="en-GB"/>
          </w:rPr>
          <w:t>Reception class</w:t>
        </w:r>
      </w:hyperlink>
      <w:bookmarkStart w:id="0" w:name="_GoBack"/>
      <w:bookmarkEnd w:id="0"/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Literacy,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Little Red </w:t>
      </w:r>
      <w:proofErr w:type="gramStart"/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Hen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proofErr w:type="gramEnd"/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Maths,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Early Mathematical Experiences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Understanding the World,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Habitats’ and/or ‘Woodlands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</w:p>
    <w:p w:rsidR="00565075" w:rsidRPr="00565075" w:rsidRDefault="00565075" w:rsidP="0056507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6" w:history="1">
        <w:r w:rsidRPr="00565075">
          <w:rPr>
            <w:rFonts w:ascii="Arial" w:eastAsia="Times New Roman" w:hAnsi="Arial" w:cs="Arial"/>
            <w:b/>
            <w:bCs/>
            <w:color w:val="B31315"/>
            <w:sz w:val="24"/>
            <w:szCs w:val="24"/>
            <w:u w:val="single"/>
            <w:lang w:eastAsia="en-GB"/>
          </w:rPr>
          <w:t>Year 1</w:t>
        </w:r>
      </w:hyperlink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English (Literacy), select 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‘The Magic </w:t>
      </w:r>
      <w:proofErr w:type="gramStart"/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Paintbrush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proofErr w:type="gramEnd"/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Maths,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Numbers to 10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Science,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The animal kingdom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</w:p>
    <w:p w:rsidR="00565075" w:rsidRPr="00565075" w:rsidRDefault="00565075" w:rsidP="0056507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7" w:history="1">
        <w:r w:rsidRPr="00565075">
          <w:rPr>
            <w:rFonts w:ascii="Arial" w:eastAsia="Times New Roman" w:hAnsi="Arial" w:cs="Arial"/>
            <w:b/>
            <w:bCs/>
            <w:color w:val="B31315"/>
            <w:sz w:val="24"/>
            <w:szCs w:val="24"/>
            <w:u w:val="single"/>
            <w:lang w:eastAsia="en-GB"/>
          </w:rPr>
          <w:t>Year 2</w:t>
        </w:r>
      </w:hyperlink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English (Literacy),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How Coyote Brought Fire to the </w:t>
      </w:r>
      <w:proofErr w:type="gramStart"/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Earth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 (</w:t>
      </w:r>
      <w:proofErr w:type="gramEnd"/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1 and 2)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Maths,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Numbers within 100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Science,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Changing Materials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</w:p>
    <w:p w:rsidR="00565075" w:rsidRPr="00565075" w:rsidRDefault="00565075" w:rsidP="0056507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8" w:history="1">
        <w:r w:rsidRPr="00565075">
          <w:rPr>
            <w:rFonts w:ascii="Arial" w:eastAsia="Times New Roman" w:hAnsi="Arial" w:cs="Arial"/>
            <w:b/>
            <w:bCs/>
            <w:color w:val="B31315"/>
            <w:sz w:val="24"/>
            <w:szCs w:val="24"/>
            <w:u w:val="single"/>
            <w:lang w:eastAsia="en-GB"/>
          </w:rPr>
          <w:t>Year 3</w:t>
        </w:r>
      </w:hyperlink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English (Literacy),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The BFG – Narrative </w:t>
      </w:r>
      <w:proofErr w:type="gramStart"/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Writing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proofErr w:type="gramEnd"/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Maths,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Place Value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Science,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Raw and Synthetic Materials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</w:p>
    <w:p w:rsidR="00565075" w:rsidRPr="00565075" w:rsidRDefault="00565075" w:rsidP="0056507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9" w:history="1">
        <w:r w:rsidRPr="00565075">
          <w:rPr>
            <w:rFonts w:ascii="Arial" w:eastAsia="Times New Roman" w:hAnsi="Arial" w:cs="Arial"/>
            <w:b/>
            <w:bCs/>
            <w:color w:val="B31315"/>
            <w:sz w:val="24"/>
            <w:szCs w:val="24"/>
            <w:u w:val="single"/>
            <w:lang w:eastAsia="en-GB"/>
          </w:rPr>
          <w:t>Year 4</w:t>
        </w:r>
      </w:hyperlink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English (Literacy),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The Borrowers – Narrative </w:t>
      </w:r>
      <w:proofErr w:type="gramStart"/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Writing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proofErr w:type="gramEnd"/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Maths,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Addition and Subtraction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Science,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Human Anatomy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</w:p>
    <w:p w:rsidR="00565075" w:rsidRPr="00565075" w:rsidRDefault="00565075" w:rsidP="0056507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10" w:history="1">
        <w:r w:rsidRPr="00565075">
          <w:rPr>
            <w:rFonts w:ascii="Arial" w:eastAsia="Times New Roman" w:hAnsi="Arial" w:cs="Arial"/>
            <w:b/>
            <w:bCs/>
            <w:color w:val="B31315"/>
            <w:sz w:val="24"/>
            <w:szCs w:val="24"/>
            <w:u w:val="single"/>
            <w:lang w:eastAsia="en-GB"/>
          </w:rPr>
          <w:t>Year 5</w:t>
        </w:r>
      </w:hyperlink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English (Literacy),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School Uniform – Persuasive </w:t>
      </w:r>
      <w:proofErr w:type="gramStart"/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Writing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proofErr w:type="gramEnd"/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Maths,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Reasoning with Large Whole Numbers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Science,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Forces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</w:p>
    <w:p w:rsidR="001157FF" w:rsidRPr="00565075" w:rsidRDefault="00565075" w:rsidP="0056507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hyperlink r:id="rId11" w:history="1">
        <w:r w:rsidRPr="00565075">
          <w:rPr>
            <w:rFonts w:ascii="Arial" w:eastAsia="Times New Roman" w:hAnsi="Arial" w:cs="Arial"/>
            <w:b/>
            <w:bCs/>
            <w:color w:val="B31315"/>
            <w:sz w:val="24"/>
            <w:szCs w:val="24"/>
            <w:u w:val="single"/>
            <w:lang w:eastAsia="en-GB"/>
          </w:rPr>
          <w:t>Year 6</w:t>
        </w:r>
      </w:hyperlink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English (Literacy),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Sherlock </w:t>
      </w:r>
      <w:proofErr w:type="gramStart"/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Holmes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proofErr w:type="gramEnd"/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Maths,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Integers and Decimals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  <w:t>Under Science, select ‘</w:t>
      </w:r>
      <w:r w:rsidRPr="00565075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Humans and Animals Over Time</w:t>
      </w:r>
      <w:r w:rsidRPr="00565075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‘</w:t>
      </w:r>
    </w:p>
    <w:sectPr w:rsidR="001157FF" w:rsidRPr="00565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884"/>
    <w:multiLevelType w:val="multilevel"/>
    <w:tmpl w:val="B4DC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75"/>
    <w:rsid w:val="001157FF"/>
    <w:rsid w:val="0056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F350"/>
  <w15:chartTrackingRefBased/>
  <w15:docId w15:val="{E225A326-433F-4DB2-B014-2AB15CA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subjects-by-year/year-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thenational.academy/subjects-by-year/year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thenational.academy/subjects-by-year/year-1" TargetMode="External"/><Relationship Id="rId11" Type="http://schemas.openxmlformats.org/officeDocument/2006/relationships/hyperlink" Target="https://classroom.thenational.academy/subjects-by-year/year-6" TargetMode="External"/><Relationship Id="rId5" Type="http://schemas.openxmlformats.org/officeDocument/2006/relationships/hyperlink" Target="https://classroom.thenational.academy/subjects-by-year/reception" TargetMode="External"/><Relationship Id="rId10" Type="http://schemas.openxmlformats.org/officeDocument/2006/relationships/hyperlink" Target="https://classroom.thenational.academy/subjects-by-year/year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subjects-by-year/year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Scudder</dc:creator>
  <cp:keywords/>
  <dc:description/>
  <cp:lastModifiedBy>Stephanie Scudder</cp:lastModifiedBy>
  <cp:revision>1</cp:revision>
  <dcterms:created xsi:type="dcterms:W3CDTF">2020-10-02T13:39:00Z</dcterms:created>
  <dcterms:modified xsi:type="dcterms:W3CDTF">2020-10-02T13:46:00Z</dcterms:modified>
</cp:coreProperties>
</file>